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spacing w:before="0" w:line="240" w:lineRule="auto"/>
        <w:jc w:val="center"/>
        <w:rPr>
          <w:sz w:val="22"/>
          <w:szCs w:val="22"/>
        </w:rPr>
      </w:pPr>
    </w:p>
    <w:p>
      <w:pPr>
        <w:pStyle w:val="Default"/>
        <w:spacing w:before="0" w:line="240" w:lineRule="auto"/>
        <w:jc w:val="center"/>
        <w:rPr>
          <w:b w:val="1"/>
          <w:bCs w:val="1"/>
          <w:sz w:val="22"/>
          <w:szCs w:val="22"/>
        </w:rPr>
      </w:pPr>
      <w:r>
        <w:rPr>
          <w:b w:val="1"/>
          <w:bCs w:val="1"/>
          <w:sz w:val="30"/>
          <w:szCs w:val="30"/>
          <w:rtl w:val="0"/>
          <w:lang w:val="en-US"/>
        </w:rPr>
        <w:t>DTCT Member Volunteer Opportunities 2026</w:t>
      </w:r>
    </w:p>
    <w:p>
      <w:pPr>
        <w:pStyle w:val="Default"/>
        <w:spacing w:before="0" w:line="240" w:lineRule="auto"/>
        <w:rPr>
          <w:b w:val="1"/>
          <w:bCs w:val="1"/>
          <w:sz w:val="22"/>
          <w:szCs w:val="22"/>
        </w:rPr>
      </w:pPr>
    </w:p>
    <w:p>
      <w:pPr>
        <w:pStyle w:val="Default"/>
        <w:spacing w:before="0" w:line="240" w:lineRule="auto"/>
        <w:rPr>
          <w:b w:val="1"/>
          <w:bCs w:val="1"/>
          <w:sz w:val="22"/>
          <w:szCs w:val="22"/>
        </w:rPr>
      </w:pPr>
    </w:p>
    <w:p>
      <w:pPr>
        <w:pStyle w:val="Default"/>
        <w:spacing w:before="0" w:line="240" w:lineRule="auto"/>
        <w:rPr>
          <w:b w:val="1"/>
          <w:bCs w:val="1"/>
          <w:sz w:val="22"/>
          <w:szCs w:val="22"/>
        </w:rPr>
      </w:pPr>
    </w:p>
    <w:p>
      <w:pPr>
        <w:pStyle w:val="Default"/>
        <w:spacing w:before="0" w:line="240" w:lineRule="auto"/>
        <w:rPr>
          <w:b w:val="1"/>
          <w:bCs w:val="1"/>
          <w:u w:val="none"/>
        </w:rPr>
      </w:pPr>
      <w:r>
        <w:rPr>
          <w:b w:val="1"/>
          <w:bCs w:val="1"/>
          <w:u w:val="single"/>
          <w:rtl w:val="0"/>
          <w:lang w:val="en-US"/>
        </w:rPr>
        <w:t>Standing Committees per Bylaws and Board Action (More than one may be selected)</w:t>
      </w:r>
    </w:p>
    <w:p>
      <w:pPr>
        <w:pStyle w:val="Default"/>
        <w:spacing w:before="0" w:line="240" w:lineRule="auto"/>
        <w:rPr>
          <w:b w:val="1"/>
          <w:bCs w:val="1"/>
          <w:sz w:val="22"/>
          <w:szCs w:val="22"/>
          <w:u w:val="none"/>
        </w:rPr>
      </w:pPr>
    </w:p>
    <w:p>
      <w:pPr>
        <w:pStyle w:val="Default"/>
        <w:numPr>
          <w:ilvl w:val="0"/>
          <w:numId w:val="2"/>
        </w:numPr>
        <w:bidi w:val="0"/>
        <w:spacing w:before="0" w:line="240" w:lineRule="auto"/>
        <w:ind w:right="0"/>
        <w:jc w:val="left"/>
        <w:rPr>
          <w:b w:val="1"/>
          <w:bCs w:val="1"/>
          <w:sz w:val="22"/>
          <w:szCs w:val="22"/>
          <w:rtl w:val="0"/>
          <w:lang w:val="en-US"/>
        </w:rPr>
      </w:pPr>
      <w:r>
        <w:rPr>
          <w:b w:val="1"/>
          <w:bCs w:val="1"/>
          <w:sz w:val="22"/>
          <w:szCs w:val="22"/>
          <w:u w:val="none"/>
          <w:rtl w:val="0"/>
          <w:lang w:val="en-US"/>
        </w:rPr>
        <w:t>501(c)(3) Compliance and Development Committee</w:t>
      </w:r>
      <w:r>
        <w:rPr>
          <w:b w:val="0"/>
          <w:bCs w:val="0"/>
          <w:sz w:val="22"/>
          <w:szCs w:val="22"/>
          <w:u w:val="none"/>
          <w:rtl w:val="0"/>
          <w:lang w:val="en-US"/>
        </w:rPr>
        <w:t xml:space="preserve"> - Learn and document nonprofit requirements; ensure legal filings are completed; establish and monitor conflict of interest safeguards; identify and seek opportunities available to nonprofit organizations</w:t>
      </w:r>
    </w:p>
    <w:p>
      <w:pPr>
        <w:pStyle w:val="Default"/>
        <w:numPr>
          <w:ilvl w:val="0"/>
          <w:numId w:val="2"/>
        </w:numPr>
        <w:bidi w:val="0"/>
        <w:spacing w:before="0" w:line="240" w:lineRule="auto"/>
        <w:ind w:right="0"/>
        <w:jc w:val="left"/>
        <w:rPr>
          <w:b w:val="1"/>
          <w:bCs w:val="1"/>
          <w:sz w:val="22"/>
          <w:szCs w:val="22"/>
          <w:rtl w:val="0"/>
          <w:lang w:val="en-US"/>
        </w:rPr>
      </w:pPr>
      <w:r>
        <w:rPr>
          <w:b w:val="1"/>
          <w:bCs w:val="1"/>
          <w:sz w:val="22"/>
          <w:szCs w:val="22"/>
          <w:u w:val="none"/>
          <w:rtl w:val="0"/>
          <w:lang w:val="en-US"/>
        </w:rPr>
        <w:t>Membership Committee</w:t>
      </w:r>
      <w:r>
        <w:rPr>
          <w:b w:val="0"/>
          <w:bCs w:val="0"/>
          <w:sz w:val="22"/>
          <w:szCs w:val="22"/>
          <w:u w:val="none"/>
          <w:rtl w:val="0"/>
          <w:lang w:val="en-US"/>
        </w:rPr>
        <w:t xml:space="preserve"> - Review new member applications; present candidates to the membership; assist with annual membership renewals; safeguard, maintain, and update membership records, assist sponsors in connecting new members with volunteer opportunities, actively recruit members; conduct an annual Membership Renewal Drive that includes collecting dues, updating member volunteer preferences and availability, and generating an updated Membership Roster; update membership with the AKC at least annually and to the membership as necessary </w:t>
      </w:r>
    </w:p>
    <w:p>
      <w:pPr>
        <w:pStyle w:val="Default"/>
        <w:numPr>
          <w:ilvl w:val="0"/>
          <w:numId w:val="2"/>
        </w:numPr>
        <w:bidi w:val="0"/>
        <w:spacing w:before="0" w:line="240" w:lineRule="auto"/>
        <w:ind w:right="0"/>
        <w:jc w:val="left"/>
        <w:rPr>
          <w:b w:val="1"/>
          <w:bCs w:val="1"/>
          <w:sz w:val="22"/>
          <w:szCs w:val="22"/>
          <w:rtl w:val="0"/>
          <w:lang w:val="en-US"/>
        </w:rPr>
      </w:pPr>
      <w:r>
        <w:rPr>
          <w:b w:val="1"/>
          <w:bCs w:val="1"/>
          <w:sz w:val="22"/>
          <w:szCs w:val="22"/>
          <w:u w:val="none"/>
          <w:rtl w:val="0"/>
          <w:lang w:val="en-US"/>
        </w:rPr>
        <w:t>Social and Member Engagement Committee</w:t>
      </w:r>
      <w:r>
        <w:rPr>
          <w:b w:val="0"/>
          <w:bCs w:val="0"/>
          <w:sz w:val="22"/>
          <w:szCs w:val="22"/>
          <w:u w:val="none"/>
          <w:rtl w:val="0"/>
          <w:lang w:val="en-US"/>
        </w:rPr>
        <w:t xml:space="preserve"> - Plan social, educational, and community building events; strengthen member connections and club culture; support member retention; support volunteer engagement through recognition, rewards, and incentives; develop and strengthen benefits for members; include </w:t>
      </w:r>
      <w:r>
        <w:rPr>
          <w:b w:val="0"/>
          <w:bCs w:val="0"/>
          <w:sz w:val="22"/>
          <w:szCs w:val="22"/>
          <w:u w:val="none"/>
          <w:rtl w:val="0"/>
          <w:lang w:val="en-US"/>
        </w:rPr>
        <w:t>“</w:t>
      </w:r>
      <w:r>
        <w:rPr>
          <w:b w:val="0"/>
          <w:bCs w:val="0"/>
          <w:sz w:val="22"/>
          <w:szCs w:val="22"/>
          <w:u w:val="none"/>
          <w:rtl w:val="0"/>
          <w:lang w:val="en-US"/>
        </w:rPr>
        <w:t>Sunshine,</w:t>
      </w:r>
      <w:r>
        <w:rPr>
          <w:b w:val="0"/>
          <w:bCs w:val="0"/>
          <w:sz w:val="22"/>
          <w:szCs w:val="22"/>
          <w:u w:val="none"/>
          <w:rtl w:val="0"/>
          <w:lang w:val="en-US"/>
        </w:rPr>
        <w:t xml:space="preserve">” </w:t>
      </w:r>
      <w:r>
        <w:rPr>
          <w:b w:val="0"/>
          <w:bCs w:val="0"/>
          <w:sz w:val="22"/>
          <w:szCs w:val="22"/>
          <w:u w:val="none"/>
          <w:rtl w:val="0"/>
          <w:lang w:val="en-US"/>
        </w:rPr>
        <w:t>which is the sending of expressions of support to members who experience injury, illness, or loss</w:t>
      </w:r>
    </w:p>
    <w:p>
      <w:pPr>
        <w:pStyle w:val="Default"/>
        <w:numPr>
          <w:ilvl w:val="0"/>
          <w:numId w:val="3"/>
        </w:numPr>
        <w:bidi w:val="0"/>
        <w:spacing w:before="0" w:line="240" w:lineRule="auto"/>
        <w:ind w:right="0"/>
        <w:jc w:val="left"/>
        <w:rPr>
          <w:sz w:val="22"/>
          <w:szCs w:val="22"/>
          <w:rtl w:val="0"/>
          <w:lang w:val="en-US"/>
        </w:rPr>
      </w:pPr>
      <w:r>
        <w:rPr>
          <w:b w:val="1"/>
          <w:bCs w:val="1"/>
          <w:sz w:val="22"/>
          <w:szCs w:val="22"/>
          <w:rtl w:val="0"/>
          <w:lang w:val="en-US"/>
        </w:rPr>
        <w:t>Media and Marketing Committee</w:t>
      </w:r>
      <w:r>
        <w:rPr>
          <w:sz w:val="22"/>
          <w:szCs w:val="22"/>
          <w:rtl w:val="0"/>
          <w:lang w:val="en-US"/>
        </w:rPr>
        <w:t xml:space="preserve"> - Utilize social media to promote club activities, classes, and events; strengthen public presence and branding; support fundraising, volunteer recruitment, and other club efforts through publication and outreach, publicize member brags, assist in producing and distributing advertising materials, help connect DTCT to the local dog community at large</w:t>
      </w:r>
    </w:p>
    <w:p>
      <w:pPr>
        <w:pStyle w:val="Default"/>
        <w:numPr>
          <w:ilvl w:val="0"/>
          <w:numId w:val="2"/>
        </w:numPr>
        <w:bidi w:val="0"/>
        <w:spacing w:before="0" w:line="240" w:lineRule="auto"/>
        <w:ind w:right="0"/>
        <w:jc w:val="left"/>
        <w:rPr>
          <w:b w:val="1"/>
          <w:bCs w:val="1"/>
          <w:sz w:val="22"/>
          <w:szCs w:val="22"/>
          <w:rtl w:val="0"/>
          <w:lang w:val="en-US"/>
        </w:rPr>
      </w:pPr>
      <w:r>
        <w:rPr>
          <w:b w:val="1"/>
          <w:bCs w:val="1"/>
          <w:sz w:val="22"/>
          <w:szCs w:val="22"/>
          <w:rtl w:val="0"/>
          <w:lang w:val="en-US"/>
        </w:rPr>
        <w:t>Fundraising, Partnerships, and Sponsorship Committee</w:t>
      </w:r>
      <w:r>
        <w:rPr>
          <w:b w:val="0"/>
          <w:bCs w:val="0"/>
          <w:sz w:val="22"/>
          <w:szCs w:val="22"/>
          <w:rtl w:val="0"/>
          <w:lang w:val="en-US"/>
        </w:rPr>
        <w:t xml:space="preserve"> - Support financial sustainability of the club, explore and implement fundraising avenues, develop revenue generating partnerships and sponsorships, implement a donor program, seek grant funding, raise money for club needs</w:t>
      </w:r>
    </w:p>
    <w:p>
      <w:pPr>
        <w:pStyle w:val="Default"/>
        <w:numPr>
          <w:ilvl w:val="0"/>
          <w:numId w:val="3"/>
        </w:numPr>
        <w:bidi w:val="0"/>
        <w:spacing w:before="0" w:line="240" w:lineRule="auto"/>
        <w:ind w:right="0"/>
        <w:jc w:val="left"/>
        <w:rPr>
          <w:sz w:val="22"/>
          <w:szCs w:val="22"/>
          <w:rtl w:val="0"/>
          <w:lang w:val="en-US"/>
        </w:rPr>
      </w:pPr>
      <w:r>
        <w:rPr>
          <w:b w:val="1"/>
          <w:bCs w:val="1"/>
          <w:sz w:val="22"/>
          <w:szCs w:val="22"/>
          <w:rtl w:val="0"/>
          <w:lang w:val="en-US"/>
        </w:rPr>
        <w:t xml:space="preserve">Building and Office Committee </w:t>
      </w:r>
      <w:r>
        <w:rPr>
          <w:sz w:val="22"/>
          <w:szCs w:val="22"/>
          <w:rtl w:val="0"/>
          <w:lang w:val="en-US"/>
        </w:rPr>
        <w:t xml:space="preserve">– </w:t>
      </w:r>
      <w:r>
        <w:rPr>
          <w:sz w:val="22"/>
          <w:szCs w:val="22"/>
          <w:rtl w:val="0"/>
          <w:lang w:val="en-US"/>
        </w:rPr>
        <w:t>Organize/assist with routine and special cleaning; organize/assist with basic building maintenance (including dog potty area); ensure that basic supplies are stocked; coordinate and  assist with decor. displays, and signage, including information regarding club opportunities and events; manage sales of training equipment and other items; maintain the appearance and functionality of the parking lot, entrance and exit doors, and the lobby; maintain DTCT library and history</w:t>
      </w:r>
    </w:p>
    <w:p>
      <w:pPr>
        <w:pStyle w:val="Default"/>
        <w:numPr>
          <w:ilvl w:val="0"/>
          <w:numId w:val="2"/>
        </w:numPr>
        <w:bidi w:val="0"/>
        <w:spacing w:before="0" w:line="240" w:lineRule="auto"/>
        <w:ind w:right="0"/>
        <w:jc w:val="left"/>
        <w:rPr>
          <w:b w:val="1"/>
          <w:bCs w:val="1"/>
          <w:sz w:val="22"/>
          <w:szCs w:val="22"/>
          <w:rtl w:val="0"/>
          <w:lang w:val="en-US"/>
        </w:rPr>
      </w:pPr>
      <w:r>
        <w:rPr>
          <w:b w:val="1"/>
          <w:bCs w:val="1"/>
          <w:sz w:val="22"/>
          <w:szCs w:val="22"/>
          <w:rtl w:val="0"/>
          <w:lang w:val="en-US"/>
        </w:rPr>
        <w:t xml:space="preserve">Finance Committee </w:t>
      </w:r>
      <w:r>
        <w:rPr>
          <w:b w:val="0"/>
          <w:bCs w:val="0"/>
          <w:sz w:val="22"/>
          <w:szCs w:val="22"/>
          <w:rtl w:val="0"/>
          <w:lang w:val="en-US"/>
        </w:rPr>
        <w:t>- Assist the club Treasurer (who serves as committee chair per the bylaws) in overseeing the financial health of the organization; develop and oversee a budget that provides funding for all club departments, committees, events, and functions; provide financial reporting to the general membership; conducts and reviews audits; ensure that outside financial obligations and reporting is done in compliance with club status as a 501(c)(3), federal, state and local statute and law; engage independent financial services as needed</w:t>
      </w:r>
    </w:p>
    <w:p>
      <w:pPr>
        <w:pStyle w:val="Default"/>
        <w:spacing w:before="0" w:line="240" w:lineRule="auto"/>
        <w:rPr>
          <w:sz w:val="22"/>
          <w:szCs w:val="22"/>
        </w:rPr>
      </w:pPr>
    </w:p>
    <w:p>
      <w:pPr>
        <w:pStyle w:val="Default"/>
        <w:spacing w:before="0" w:line="240" w:lineRule="auto"/>
        <w:rPr>
          <w:sz w:val="22"/>
          <w:szCs w:val="22"/>
        </w:rPr>
      </w:pPr>
    </w:p>
    <w:p>
      <w:pPr>
        <w:pStyle w:val="Default"/>
        <w:spacing w:before="0" w:line="240" w:lineRule="auto"/>
        <w:rPr>
          <w:sz w:val="22"/>
          <w:szCs w:val="22"/>
        </w:rPr>
      </w:pPr>
    </w:p>
    <w:p>
      <w:pPr>
        <w:pStyle w:val="Default"/>
        <w:spacing w:before="0" w:line="240" w:lineRule="auto"/>
        <w:rPr>
          <w:b w:val="1"/>
          <w:bCs w:val="1"/>
          <w:u w:val="single"/>
        </w:rPr>
      </w:pPr>
      <w:r>
        <w:rPr>
          <w:b w:val="1"/>
          <w:bCs w:val="1"/>
          <w:u w:val="single"/>
          <w:rtl w:val="0"/>
          <w:lang w:val="en-US"/>
        </w:rPr>
        <w:t>Trial Committees (More than one may be selected)</w:t>
      </w:r>
    </w:p>
    <w:p>
      <w:pPr>
        <w:pStyle w:val="Default"/>
        <w:spacing w:before="0" w:line="240" w:lineRule="auto"/>
        <w:rPr>
          <w:b w:val="1"/>
          <w:bCs w:val="1"/>
          <w:sz w:val="22"/>
          <w:szCs w:val="22"/>
          <w:u w:val="single"/>
        </w:rPr>
      </w:pPr>
    </w:p>
    <w:p>
      <w:pPr>
        <w:pStyle w:val="Default"/>
        <w:spacing w:before="0" w:line="240" w:lineRule="auto"/>
        <w:rPr>
          <w:sz w:val="22"/>
          <w:szCs w:val="22"/>
        </w:rPr>
      </w:pPr>
      <w:r>
        <w:rPr>
          <w:sz w:val="22"/>
          <w:szCs w:val="22"/>
          <w:rtl w:val="0"/>
        </w:rPr>
        <w:tab/>
        <w:t>Each Trial Committee performs similar functions, specified in the Bylaws and by commonly established best practice. These include overseeing the management of specific types of trials and helping in many areas, including ensuring all necessary paperwork is correct; organizing and managing trials by being onsite; helping to determine budgets, trial dates, venue selection, and judges; maintaining equipment; ensuring safety and comfort of exhibitors; promoting trials; holding run-thrus; organizing hospitality services at trials; coordinating with the Building and Office Committee in organizing club cleaning and set up, including floor mats, before and after trials; and volunteering to steward in the rings at trials. Applicants and volunteers may select from the following active Trial Committees. More than one may be selected:</w:t>
      </w:r>
    </w:p>
    <w:p>
      <w:pPr>
        <w:pStyle w:val="Default"/>
        <w:spacing w:before="0" w:line="240" w:lineRule="auto"/>
        <w:rPr>
          <w:sz w:val="22"/>
          <w:szCs w:val="22"/>
        </w:rPr>
      </w:pPr>
    </w:p>
    <w:p>
      <w:pPr>
        <w:pStyle w:val="Default"/>
        <w:spacing w:before="0" w:line="240" w:lineRule="auto"/>
        <w:rPr>
          <w:b w:val="1"/>
          <w:bCs w:val="1"/>
          <w:sz w:val="22"/>
          <w:szCs w:val="22"/>
        </w:rPr>
      </w:pPr>
      <w:r>
        <w:rPr>
          <w:sz w:val="22"/>
          <w:szCs w:val="22"/>
        </w:rPr>
        <w:tab/>
      </w:r>
      <w:r>
        <w:rPr>
          <w:b w:val="1"/>
          <w:bCs w:val="1"/>
          <w:sz w:val="22"/>
          <w:szCs w:val="22"/>
          <w:rtl w:val="0"/>
          <w:lang w:val="en-US"/>
        </w:rPr>
        <w:t xml:space="preserve">Agility Trial Committee  </w:t>
      </w:r>
      <w:r>
        <w:rPr>
          <w:sz w:val="22"/>
          <w:szCs w:val="22"/>
          <w:rtl w:val="0"/>
          <w:lang w:val="en-US"/>
        </w:rPr>
        <w:t xml:space="preserve">    </w:t>
      </w:r>
      <w:r>
        <w:rPr>
          <w:b w:val="1"/>
          <w:bCs w:val="1"/>
          <w:sz w:val="22"/>
          <w:szCs w:val="22"/>
          <w:rtl w:val="0"/>
          <w:lang w:val="en-US"/>
        </w:rPr>
        <w:t xml:space="preserve">Obedience and Rally Trial Committee    Barn Hunt Trial Committee      </w:t>
        <w:tab/>
      </w:r>
    </w:p>
    <w:p>
      <w:pPr>
        <w:pStyle w:val="Default"/>
        <w:spacing w:before="0" w:line="240" w:lineRule="auto"/>
        <w:rPr>
          <w:b w:val="1"/>
          <w:bCs w:val="1"/>
          <w:sz w:val="22"/>
          <w:szCs w:val="22"/>
        </w:rPr>
      </w:pPr>
    </w:p>
    <w:p>
      <w:pPr>
        <w:pStyle w:val="Default"/>
        <w:spacing w:before="0" w:line="240" w:lineRule="auto"/>
        <w:rPr>
          <w:b w:val="1"/>
          <w:bCs w:val="1"/>
          <w:sz w:val="22"/>
          <w:szCs w:val="22"/>
        </w:rPr>
      </w:pPr>
      <w:r>
        <w:rPr>
          <w:b w:val="1"/>
          <w:bCs w:val="1"/>
          <w:sz w:val="22"/>
          <w:szCs w:val="22"/>
          <w:rtl w:val="0"/>
        </w:rPr>
        <w:tab/>
        <w:tab/>
        <w:tab/>
        <w:tab/>
        <w:t xml:space="preserve">          Miscellaneous Sports Trial Committee</w:t>
      </w:r>
    </w:p>
    <w:p>
      <w:pPr>
        <w:pStyle w:val="Default"/>
        <w:spacing w:before="0" w:line="240" w:lineRule="auto"/>
        <w:rPr>
          <w:b w:val="1"/>
          <w:bCs w:val="1"/>
          <w:sz w:val="22"/>
          <w:szCs w:val="22"/>
        </w:rPr>
      </w:pPr>
    </w:p>
    <w:p>
      <w:pPr>
        <w:pStyle w:val="Default"/>
        <w:spacing w:before="0" w:line="240" w:lineRule="auto"/>
        <w:jc w:val="center"/>
        <w:rPr>
          <w:i w:val="1"/>
          <w:iCs w:val="1"/>
        </w:rPr>
      </w:pPr>
      <w:r>
        <w:rPr>
          <w:i w:val="1"/>
          <w:iCs w:val="1"/>
          <w:rtl w:val="0"/>
          <w:lang w:val="en-US"/>
        </w:rPr>
        <w:t>(Turn over for more!)</w:t>
      </w:r>
    </w:p>
    <w:p>
      <w:pPr>
        <w:pStyle w:val="Default"/>
        <w:spacing w:before="0" w:line="240" w:lineRule="auto"/>
        <w:rPr>
          <w:b w:val="1"/>
          <w:bCs w:val="1"/>
          <w:u w:val="single"/>
        </w:rPr>
      </w:pPr>
    </w:p>
    <w:p>
      <w:pPr>
        <w:pStyle w:val="Default"/>
        <w:spacing w:before="0" w:line="240" w:lineRule="auto"/>
        <w:rPr>
          <w:b w:val="1"/>
          <w:bCs w:val="1"/>
          <w:u w:val="single"/>
        </w:rPr>
      </w:pPr>
      <w:r>
        <w:rPr>
          <w:b w:val="1"/>
          <w:bCs w:val="1"/>
          <w:u w:val="single"/>
          <w:rtl w:val="0"/>
          <w:lang w:val="en-US"/>
        </w:rPr>
        <w:t>Additional Volunteer Opportunities (More than one may be selected)</w:t>
      </w:r>
    </w:p>
    <w:p>
      <w:pPr>
        <w:pStyle w:val="Default"/>
        <w:spacing w:before="0" w:line="240" w:lineRule="auto"/>
        <w:rPr>
          <w:sz w:val="22"/>
          <w:szCs w:val="22"/>
        </w:rPr>
      </w:pPr>
    </w:p>
    <w:p>
      <w:pPr>
        <w:pStyle w:val="Default"/>
        <w:spacing w:before="0" w:line="240" w:lineRule="auto"/>
        <w:rPr>
          <w:sz w:val="22"/>
          <w:szCs w:val="22"/>
        </w:rPr>
      </w:pPr>
      <w:r>
        <w:rPr>
          <w:b w:val="1"/>
          <w:bCs w:val="1"/>
          <w:sz w:val="22"/>
          <w:szCs w:val="22"/>
          <w:rtl w:val="0"/>
          <w:lang w:val="en-US"/>
        </w:rPr>
        <w:t xml:space="preserve">Agility Training Committee </w:t>
      </w:r>
      <w:r>
        <w:rPr>
          <w:sz w:val="22"/>
          <w:szCs w:val="22"/>
          <w:rtl w:val="0"/>
          <w:lang w:val="en-US"/>
        </w:rPr>
        <w:t xml:space="preserve">– </w:t>
      </w:r>
      <w:r>
        <w:rPr>
          <w:sz w:val="22"/>
          <w:szCs w:val="22"/>
          <w:rtl w:val="0"/>
          <w:lang w:val="en-US"/>
        </w:rPr>
        <w:t>Instruct or assist in an agility class; design and teach other agility-related classes; organize agility related seminars; maintain and organize equipment ensuring equipment is in line with regulation specifications and in good repair; update/replace equipment within allotted annual budget or special fundraiser; coordinate with the Building and Office Committee to organize training area cleaning, including floor mats, before and after classes, seminars, and other agility events; recruit and train instructors and assistants; recruit and retain students and volunteers; develop and update curricula; provide a substitute instructors list</w:t>
      </w:r>
    </w:p>
    <w:p>
      <w:pPr>
        <w:pStyle w:val="Default"/>
        <w:spacing w:before="0" w:line="240" w:lineRule="auto"/>
        <w:rPr>
          <w:sz w:val="22"/>
          <w:szCs w:val="22"/>
        </w:rPr>
      </w:pPr>
      <w:r>
        <w:rPr>
          <w:b w:val="1"/>
          <w:bCs w:val="1"/>
          <w:sz w:val="22"/>
          <w:szCs w:val="22"/>
          <w:rtl w:val="0"/>
          <w:lang w:val="en-US"/>
        </w:rPr>
        <w:t xml:space="preserve">Obedience and Rally Training Committee </w:t>
      </w:r>
      <w:r>
        <w:rPr>
          <w:sz w:val="22"/>
          <w:szCs w:val="22"/>
          <w:rtl w:val="0"/>
          <w:lang w:val="en-US"/>
        </w:rPr>
        <w:t>- Instruct or assist in a puppy, basic, advanced basic Rally,</w:t>
      </w:r>
      <w:r>
        <w:rPr>
          <w:sz w:val="22"/>
          <w:szCs w:val="22"/>
          <w:rtl w:val="0"/>
          <w:lang w:val="fr-FR"/>
        </w:rPr>
        <w:t xml:space="preserve"> CGC, CGCU</w:t>
      </w:r>
      <w:r>
        <w:rPr>
          <w:sz w:val="22"/>
          <w:szCs w:val="22"/>
          <w:rtl w:val="0"/>
          <w:lang w:val="en-US"/>
        </w:rPr>
        <w:t>, Competition Obedience, or other special obedience class; design and/or teach other obedience-related classes that promote responsible dog ownership, dog and human fitness, or dog sports; coordinate with the Building and Office Committee in organizing club cleaning, including floor mats, before and after classes, seminars, and other obedience events; recruit and train instructors and assistants; maintain, update, and organize equipment and signs; recruit and retain students and volunteers; develop and update curricula; provide a substitute instructor list</w:t>
      </w:r>
    </w:p>
    <w:p>
      <w:pPr>
        <w:pStyle w:val="Default"/>
        <w:spacing w:before="0" w:line="240" w:lineRule="auto"/>
        <w:rPr>
          <w:b w:val="1"/>
          <w:bCs w:val="1"/>
          <w:sz w:val="22"/>
          <w:szCs w:val="22"/>
        </w:rPr>
      </w:pPr>
      <w:r>
        <w:rPr>
          <w:b w:val="1"/>
          <w:bCs w:val="1"/>
          <w:sz w:val="22"/>
          <w:szCs w:val="22"/>
          <w:rtl w:val="0"/>
          <w:lang w:val="en-US"/>
        </w:rPr>
        <w:t xml:space="preserve">Barn </w:t>
      </w:r>
      <w:r>
        <w:rPr>
          <w:b w:val="1"/>
          <w:bCs w:val="1"/>
          <w:sz w:val="22"/>
          <w:szCs w:val="22"/>
          <w:rtl w:val="0"/>
          <w:lang w:val="nl-NL"/>
        </w:rPr>
        <w:t xml:space="preserve">Hunt Training Committee </w:t>
      </w:r>
      <w:r>
        <w:rPr>
          <w:sz w:val="22"/>
          <w:szCs w:val="22"/>
          <w:rtl w:val="0"/>
          <w:lang w:val="en-US"/>
        </w:rPr>
        <w:t>- Instruct and/or assist in Barn Hunt classes and trials, including planning and  set up for classes and trials; organizing and maintaining equipment and supplies, including hay/straw; coordinate with the Building and Office Committee in organizing and assisting with training area cleaning, including floor mats, before and after classes, seminars, and other Barn Hunt events; recruit and train instructors and assistants;</w:t>
      </w:r>
      <w:r>
        <w:rPr>
          <w:b w:val="1"/>
          <w:bCs w:val="1"/>
          <w:sz w:val="22"/>
          <w:szCs w:val="22"/>
          <w:rtl w:val="0"/>
          <w:lang w:val="en-US"/>
        </w:rPr>
        <w:t xml:space="preserve"> </w:t>
      </w:r>
      <w:r>
        <w:rPr>
          <w:sz w:val="22"/>
          <w:szCs w:val="22"/>
          <w:rtl w:val="0"/>
          <w:lang w:val="en-US"/>
        </w:rPr>
        <w:t xml:space="preserve">recruit and retain students and volunteers; develop and update curricula </w:t>
      </w:r>
    </w:p>
    <w:p>
      <w:pPr>
        <w:pStyle w:val="Default"/>
        <w:spacing w:before="0" w:line="240" w:lineRule="auto"/>
        <w:rPr>
          <w:sz w:val="22"/>
          <w:szCs w:val="22"/>
        </w:rPr>
      </w:pPr>
      <w:r>
        <w:rPr>
          <w:b w:val="1"/>
          <w:bCs w:val="1"/>
          <w:sz w:val="22"/>
          <w:szCs w:val="22"/>
          <w:rtl w:val="0"/>
          <w:lang w:val="en-US"/>
        </w:rPr>
        <w:t xml:space="preserve">Therapy </w:t>
      </w:r>
      <w:r>
        <w:rPr>
          <w:b w:val="1"/>
          <w:bCs w:val="1"/>
          <w:sz w:val="22"/>
          <w:szCs w:val="22"/>
          <w:rtl w:val="0"/>
          <w:lang w:val="da-DK"/>
        </w:rPr>
        <w:t xml:space="preserve">Dog Committee </w:t>
      </w:r>
      <w:r>
        <w:rPr>
          <w:sz w:val="22"/>
          <w:szCs w:val="22"/>
          <w:rtl w:val="0"/>
          <w:lang w:val="en-US"/>
        </w:rPr>
        <w:t>- Instruct, assist, promote, and/or participate in DTCT</w:t>
      </w:r>
      <w:r>
        <w:rPr>
          <w:rFonts w:ascii="Arial Unicode MS" w:hAnsi="Arial Unicode MS" w:hint="default"/>
          <w:sz w:val="22"/>
          <w:szCs w:val="22"/>
          <w:rtl w:val="0"/>
          <w:lang w:val="en-US"/>
        </w:rPr>
        <w:t>’</w:t>
      </w:r>
      <w:r>
        <w:rPr>
          <w:sz w:val="22"/>
          <w:szCs w:val="22"/>
          <w:rtl w:val="0"/>
          <w:lang w:val="en-US"/>
        </w:rPr>
        <w:t>s therapy dog program; gain certification through Therapy Dog Alliance; build and sustain relationships with organizations seeking pet therapy and with outside training sites; maintain and organize equipment; recruit and retain therapy teams</w:t>
      </w:r>
    </w:p>
    <w:p>
      <w:pPr>
        <w:pStyle w:val="Default"/>
        <w:spacing w:before="0" w:line="240" w:lineRule="auto"/>
        <w:rPr>
          <w:sz w:val="22"/>
          <w:szCs w:val="22"/>
        </w:rPr>
      </w:pPr>
      <w:r>
        <w:rPr>
          <w:b w:val="1"/>
          <w:bCs w:val="1"/>
          <w:sz w:val="22"/>
          <w:szCs w:val="22"/>
          <w:rtl w:val="0"/>
          <w:lang w:val="en-US"/>
        </w:rPr>
        <w:t xml:space="preserve">Misc Training Committee </w:t>
      </w:r>
      <w:r>
        <w:rPr>
          <w:sz w:val="22"/>
          <w:szCs w:val="22"/>
          <w:rtl w:val="0"/>
          <w:lang w:val="en-US"/>
        </w:rPr>
        <w:t>- Instruct or assist in DTCT</w:t>
      </w:r>
      <w:r>
        <w:rPr>
          <w:rFonts w:ascii="Arial Unicode MS" w:hAnsi="Arial Unicode MS" w:hint="default"/>
          <w:sz w:val="22"/>
          <w:szCs w:val="22"/>
          <w:rtl w:val="0"/>
          <w:lang w:val="en-US"/>
        </w:rPr>
        <w:t>’</w:t>
      </w:r>
      <w:r>
        <w:rPr>
          <w:sz w:val="22"/>
          <w:szCs w:val="22"/>
          <w:rtl w:val="0"/>
          <w:lang w:val="en-US"/>
        </w:rPr>
        <w:t xml:space="preserve">s tricks, NASDA, FETCH, animal acting, scent work, and/or other miscellaneous </w:t>
      </w:r>
      <w:r>
        <w:rPr>
          <w:sz w:val="22"/>
          <w:szCs w:val="22"/>
          <w:rtl w:val="0"/>
          <w:lang w:val="it-IT"/>
        </w:rPr>
        <w:t>class</w:t>
      </w:r>
      <w:r>
        <w:rPr>
          <w:sz w:val="22"/>
          <w:szCs w:val="22"/>
          <w:rtl w:val="0"/>
          <w:lang w:val="en-US"/>
        </w:rPr>
        <w:t>es; maintain equipment and equipment storage areas; recruit and retain students and volunteers; develop and update curricula; sponsor and/or inform members and students about events for these disciplines</w:t>
      </w:r>
    </w:p>
    <w:p>
      <w:pPr>
        <w:pStyle w:val="Default"/>
        <w:spacing w:before="0" w:line="240" w:lineRule="auto"/>
        <w:rPr>
          <w:b w:val="1"/>
          <w:bCs w:val="1"/>
          <w:sz w:val="22"/>
          <w:szCs w:val="22"/>
        </w:rPr>
      </w:pPr>
      <w:r>
        <w:rPr>
          <w:b w:val="1"/>
          <w:bCs w:val="1"/>
          <w:sz w:val="22"/>
          <w:szCs w:val="22"/>
          <w:rtl w:val="0"/>
          <w:lang w:val="en-US"/>
        </w:rPr>
        <w:t xml:space="preserve">Flyball Committee </w:t>
      </w:r>
      <w:r>
        <w:rPr>
          <w:sz w:val="22"/>
          <w:szCs w:val="22"/>
          <w:rtl w:val="0"/>
          <w:lang w:val="en-US"/>
        </w:rPr>
        <w:t>- Instruct, assist or participate in DTCT</w:t>
      </w:r>
      <w:r>
        <w:rPr>
          <w:rFonts w:ascii="Arial Unicode MS" w:hAnsi="Arial Unicode MS" w:hint="default"/>
          <w:sz w:val="22"/>
          <w:szCs w:val="22"/>
          <w:rtl w:val="0"/>
          <w:lang w:val="en-US"/>
        </w:rPr>
        <w:t>’</w:t>
      </w:r>
      <w:r>
        <w:rPr>
          <w:sz w:val="22"/>
          <w:szCs w:val="22"/>
          <w:rtl w:val="0"/>
          <w:lang w:val="en-US"/>
        </w:rPr>
        <w:t xml:space="preserve">s flyball program, maintain and organize equipment; publicize the sport to members and the dog community; recruit and retain students and volunteers; </w:t>
      </w:r>
    </w:p>
    <w:p>
      <w:pPr>
        <w:pStyle w:val="Default"/>
        <w:spacing w:before="0" w:line="240" w:lineRule="auto"/>
      </w:pPr>
      <w:r>
        <w:rPr>
          <w:b w:val="1"/>
          <w:bCs w:val="1"/>
          <w:sz w:val="22"/>
          <w:szCs w:val="22"/>
          <w:rtl w:val="0"/>
          <w:lang w:val="de-DE"/>
        </w:rPr>
        <w:t xml:space="preserve">Substitute and As-Needed Team </w:t>
      </w:r>
      <w:r>
        <w:rPr>
          <w:sz w:val="22"/>
          <w:szCs w:val="22"/>
          <w:rtl w:val="0"/>
          <w:lang w:val="en-US"/>
        </w:rPr>
        <w:t>- fill in for class Instructors and/or assistants in classes; step in to assist in areas such as social events, office, building and grounds needs, and more as extra needs arise</w:t>
      </w:r>
    </w:p>
    <w:sectPr>
      <w:headerReference w:type="default" r:id="rId4"/>
      <w:footerReference w:type="default" r:id="rId5"/>
      <w:pgSz w:w="12240" w:h="15840" w:orient="portrait"/>
      <w:pgMar w:top="720" w:right="360" w:bottom="720" w:left="720" w:header="0" w:footer="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360" w:hanging="360"/>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080" w:hanging="360"/>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40" w:hanging="360"/>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00" w:hanging="360"/>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bullet"/>
        <w:suff w:val="tab"/>
        <w:lvlText w:val="•"/>
        <w:lvlJc w:val="left"/>
        <w:pPr>
          <w:ind w:left="360" w:hanging="3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1080" w:hanging="3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1800" w:hanging="3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2520" w:hanging="3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3240" w:hanging="3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3960" w:hanging="3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4680" w:hanging="3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5400" w:hanging="3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6120" w:hanging="3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Imported Style 1">
    <w:name w:val="Imported Style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